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DD3" w:rsidRDefault="00467DD3">
      <w:pPr>
        <w:jc w:val="center"/>
        <w:rPr>
          <w:b/>
        </w:rPr>
      </w:pPr>
      <w:bookmarkStart w:id="0" w:name="_GoBack"/>
      <w:bookmarkEnd w:id="0"/>
      <w:r>
        <w:rPr>
          <w:b/>
        </w:rPr>
        <w:t>BUSINESS CONTINUITY PLAN SUMMARY</w:t>
      </w:r>
    </w:p>
    <w:p w:rsidR="00B74447" w:rsidRDefault="00B74447">
      <w:pPr>
        <w:jc w:val="center"/>
        <w:rPr>
          <w:b/>
        </w:rPr>
      </w:pPr>
    </w:p>
    <w:p w:rsidR="00B74447" w:rsidRDefault="00F52CE2" w:rsidP="00B74447">
      <w:r>
        <w:t>Livermore Trading Group, Inc</w:t>
      </w:r>
      <w:r w:rsidR="00B74447">
        <w:t>. (</w:t>
      </w:r>
      <w:r w:rsidR="00995BED">
        <w:t xml:space="preserve">the </w:t>
      </w:r>
      <w:r w:rsidR="00B74447">
        <w:t>“</w:t>
      </w:r>
      <w:r w:rsidR="00995BED">
        <w:t>Firm</w:t>
      </w:r>
      <w:r w:rsidR="00B74447">
        <w:t xml:space="preserve">”) maintains a Business Continuity Plan (“BCP”) in accordance with NYSE Rule </w:t>
      </w:r>
      <w:r w:rsidR="00056F79">
        <w:t>4370</w:t>
      </w:r>
      <w:r>
        <w:t>.  The provisions of this rule</w:t>
      </w:r>
      <w:r w:rsidR="00D76154">
        <w:t>s</w:t>
      </w:r>
      <w:r w:rsidR="00B74447">
        <w:t xml:space="preserve"> requires </w:t>
      </w:r>
      <w:r w:rsidR="00995BED">
        <w:t>the Firm</w:t>
      </w:r>
      <w:r w:rsidR="00B74447">
        <w:t xml:space="preserve"> to summarize its plan to advise its custom</w:t>
      </w:r>
      <w:r w:rsidR="00995BED">
        <w:t>e</w:t>
      </w:r>
      <w:r w:rsidR="00B74447">
        <w:t>rs should</w:t>
      </w:r>
      <w:r w:rsidR="00995BED">
        <w:t xml:space="preserve"> </w:t>
      </w:r>
      <w:smartTag w:uri="urn:schemas-microsoft-com:office:smarttags" w:element="City">
        <w:smartTag w:uri="urn:schemas-microsoft-com:office:smarttags" w:element="place">
          <w:r>
            <w:t>LIVERMORE</w:t>
          </w:r>
        </w:smartTag>
      </w:smartTag>
      <w:r w:rsidR="00995BED">
        <w:t xml:space="preserve"> s</w:t>
      </w:r>
      <w:r w:rsidR="00B74447">
        <w:t>uffer a significant business disruption.</w:t>
      </w:r>
    </w:p>
    <w:p w:rsidR="00B74447" w:rsidRDefault="00B74447" w:rsidP="00B74447"/>
    <w:p w:rsidR="00B74447" w:rsidRDefault="00962FA9" w:rsidP="00B74447">
      <w:r>
        <w:t xml:space="preserve">The Firm </w:t>
      </w:r>
      <w:r w:rsidR="00B74447">
        <w:t xml:space="preserve">is an Introducing Broker and as such does not maintain custody of customers’ funds or securities.  Further, all of </w:t>
      </w:r>
      <w:r w:rsidR="00995BED">
        <w:t xml:space="preserve">the Firm’s public customers are introduced on a RVP/DVP basis.  Our clearing firm is </w:t>
      </w:r>
      <w:r w:rsidR="00D92D30">
        <w:t>CONVERGEX EXECUTION SOLUTIONS LLC</w:t>
      </w:r>
      <w:r w:rsidR="0011037D">
        <w:t>, (</w:t>
      </w:r>
      <w:r w:rsidR="00D92D30">
        <w:t>CONVERGEX</w:t>
      </w:r>
      <w:r w:rsidR="0011037D">
        <w:t xml:space="preserve">). </w:t>
      </w:r>
      <w:r w:rsidR="00995BED">
        <w:t xml:space="preserve">We will contact </w:t>
      </w:r>
      <w:r w:rsidR="00D92D30">
        <w:t>CONVERGEX</w:t>
      </w:r>
      <w:r w:rsidR="00995BED">
        <w:t xml:space="preserve"> to verify that there are no problems with past trades or deliveries.</w:t>
      </w:r>
    </w:p>
    <w:p w:rsidR="00962FA9" w:rsidRDefault="00962FA9" w:rsidP="00B74447"/>
    <w:p w:rsidR="00962FA9" w:rsidRPr="00962FA9" w:rsidRDefault="00962FA9" w:rsidP="00B74447">
      <w:pPr>
        <w:rPr>
          <w:b/>
        </w:rPr>
      </w:pPr>
      <w:r w:rsidRPr="00962FA9">
        <w:rPr>
          <w:b/>
        </w:rPr>
        <w:t>In the event of a significant business disruption:</w:t>
      </w:r>
    </w:p>
    <w:p w:rsidR="00467DD3" w:rsidRDefault="00467DD3">
      <w:pPr>
        <w:jc w:val="center"/>
        <w:rPr>
          <w:b/>
        </w:rPr>
      </w:pPr>
    </w:p>
    <w:p w:rsidR="00467DD3" w:rsidRDefault="00995BED">
      <w:r w:rsidRPr="00995BED">
        <w:rPr>
          <w:b/>
        </w:rPr>
        <w:t>Contacting us</w:t>
      </w:r>
      <w:r>
        <w:t xml:space="preserve">:  </w:t>
      </w:r>
      <w:r w:rsidR="00467DD3">
        <w:t xml:space="preserve">If after a significant business disruption you cannot contact us as you usually do at </w:t>
      </w:r>
      <w:r w:rsidR="0033650B" w:rsidRPr="0033650B">
        <w:t xml:space="preserve">(212) </w:t>
      </w:r>
      <w:r w:rsidR="00D92D30">
        <w:t>785-9439</w:t>
      </w:r>
      <w:r w:rsidR="00467DD3">
        <w:t xml:space="preserve">, you should call our alternative number </w:t>
      </w:r>
      <w:r w:rsidR="0033650B" w:rsidRPr="0033650B">
        <w:t>(</w:t>
      </w:r>
      <w:r w:rsidR="00D92D30">
        <w:t>646</w:t>
      </w:r>
      <w:r w:rsidR="0033650B" w:rsidRPr="0033650B">
        <w:t>)</w:t>
      </w:r>
      <w:r w:rsidR="00D92D30" w:rsidRPr="00D92D30">
        <w:rPr>
          <w:color w:val="000000"/>
        </w:rPr>
        <w:t xml:space="preserve"> </w:t>
      </w:r>
      <w:r w:rsidR="00D92D30">
        <w:rPr>
          <w:color w:val="000000"/>
        </w:rPr>
        <w:t>449-</w:t>
      </w:r>
      <w:r w:rsidR="00D92D30" w:rsidRPr="00803F10">
        <w:rPr>
          <w:color w:val="000000"/>
        </w:rPr>
        <w:t>9018</w:t>
      </w:r>
      <w:r w:rsidR="00D92D30">
        <w:rPr>
          <w:color w:val="000000"/>
        </w:rPr>
        <w:t xml:space="preserve"> </w:t>
      </w:r>
      <w:r w:rsidR="00467DD3">
        <w:t xml:space="preserve">or look for information at </w:t>
      </w:r>
      <w:hyperlink r:id="rId8" w:history="1">
        <w:r w:rsidR="00467DD3">
          <w:rPr>
            <w:rStyle w:val="Hyperlink"/>
          </w:rPr>
          <w:t>www.nyse.com</w:t>
        </w:r>
      </w:hyperlink>
      <w:r w:rsidR="00467DD3">
        <w:t xml:space="preserve">.  If you cannot access us through either of those means, you should contact our clearing firm, </w:t>
      </w:r>
      <w:r w:rsidR="00D92D30">
        <w:t>CONVERGEX EXECUTION SOLUTIONS</w:t>
      </w:r>
      <w:r w:rsidR="00D1731C">
        <w:t xml:space="preserve"> LLC, </w:t>
      </w:r>
      <w:r w:rsidR="00467DD3">
        <w:t xml:space="preserve"> at</w:t>
      </w:r>
      <w:r w:rsidR="00B66BAF">
        <w:t xml:space="preserve"> </w:t>
      </w:r>
      <w:r w:rsidR="00B66BAF" w:rsidRPr="00FA1510">
        <w:t>(</w:t>
      </w:r>
      <w:r w:rsidR="003C6462">
        <w:t>212</w:t>
      </w:r>
      <w:r w:rsidR="00B66BAF" w:rsidRPr="00FA1510">
        <w:t xml:space="preserve">) </w:t>
      </w:r>
      <w:r w:rsidR="00D92D30">
        <w:t>468-7635</w:t>
      </w:r>
      <w:r w:rsidR="00B66BAF" w:rsidRPr="00FA1510">
        <w:t> </w:t>
      </w:r>
      <w:r w:rsidR="00467DD3">
        <w:t xml:space="preserve">or at </w:t>
      </w:r>
      <w:hyperlink r:id="rId9" w:history="1">
        <w:r w:rsidR="00D92D30">
          <w:rPr>
            <w:rStyle w:val="Hyperlink"/>
          </w:rPr>
          <w:t>www.convergex</w:t>
        </w:r>
        <w:r w:rsidR="0011037D" w:rsidRPr="0011037D">
          <w:rPr>
            <w:rStyle w:val="Hyperlink"/>
          </w:rPr>
          <w:t>.com</w:t>
        </w:r>
      </w:hyperlink>
      <w:r w:rsidR="00467DD3">
        <w:t xml:space="preserve"> for instructions on how it may, to the extent practicable under the circumstances,</w:t>
      </w:r>
      <w:r w:rsidR="00467DD3">
        <w:rPr>
          <w:i/>
        </w:rPr>
        <w:t xml:space="preserve"> </w:t>
      </w:r>
      <w:r w:rsidR="00467DD3">
        <w:t>provide prompt access to funds and securities, enter orders and process other trade-related, cash, and security transfer transactions for your customers in the event of a significant business disruption.</w:t>
      </w:r>
    </w:p>
    <w:p w:rsidR="00995BED" w:rsidRDefault="00995BED"/>
    <w:p w:rsidR="00995BED" w:rsidRDefault="007B2377">
      <w:r w:rsidRPr="007B2377">
        <w:rPr>
          <w:b/>
        </w:rPr>
        <w:t>Varying Disruptions</w:t>
      </w:r>
      <w:r>
        <w:t xml:space="preserve"> – Significant business disruptions can vary in their scope, such as only our firm, a single building housing our firm, the business district where our firm is located </w:t>
      </w:r>
      <w:r w:rsidR="00DD1F5F">
        <w:t>the city</w:t>
      </w:r>
      <w:r>
        <w:t xml:space="preserve"> where we are located, or the whole region. </w:t>
      </w:r>
      <w:r w:rsidR="00995BED">
        <w:t>The firm operates exclusively on the floor of the New York Stock Exchange.</w:t>
      </w:r>
    </w:p>
    <w:p w:rsidR="00995BED" w:rsidRDefault="00995BED"/>
    <w:p w:rsidR="00995BED" w:rsidRDefault="00995BED" w:rsidP="00995BED">
      <w:pPr>
        <w:numPr>
          <w:ilvl w:val="0"/>
          <w:numId w:val="2"/>
        </w:numPr>
      </w:pPr>
      <w:r>
        <w:t xml:space="preserve">For a business district, citywide business disruptions and/or regional business disruptions resulting in the closing of the NYSE, the firm will not be able to transact business.  In the event that the New York Stock Exchange opens for business at an alternative site, the Firm will make every possible effort to be open for business at the alternative site.  Available information should be posted on the NYSE website at </w:t>
      </w:r>
      <w:hyperlink r:id="rId10" w:history="1">
        <w:r w:rsidRPr="00AD1579">
          <w:rPr>
            <w:rStyle w:val="Hyperlink"/>
          </w:rPr>
          <w:t>www.nyse.com</w:t>
        </w:r>
      </w:hyperlink>
      <w:r>
        <w:t>.</w:t>
      </w:r>
    </w:p>
    <w:p w:rsidR="00467DD3" w:rsidRDefault="00467DD3">
      <w:pPr>
        <w:rPr>
          <w:sz w:val="22"/>
        </w:rPr>
      </w:pPr>
    </w:p>
    <w:p w:rsidR="00467DD3" w:rsidRPr="00995BED" w:rsidRDefault="00467DD3">
      <w:r w:rsidRPr="00995BED">
        <w:t xml:space="preserve">Our clearing firm, </w:t>
      </w:r>
      <w:r w:rsidR="00D92D30">
        <w:t>CONVERGEX EXECUTION SOLUTIONS LLC</w:t>
      </w:r>
      <w:r w:rsidR="0011037D">
        <w:t xml:space="preserve">, </w:t>
      </w:r>
      <w:r w:rsidR="0011037D" w:rsidRPr="00995BED">
        <w:t>backs</w:t>
      </w:r>
      <w:r w:rsidRPr="00995BED">
        <w:t xml:space="preserve"> up our important records in a geographically separate area. While every emergency situation poses unique problems based on external factors, such as time of day and the severity of the disruption, we have been advised by our clearing firm that its objective is to restore its own operations and be able to complete existing transactions and accept new transactions and within the same business day.  Your orders and requests for executions could be delayed during this period.  </w:t>
      </w:r>
    </w:p>
    <w:sectPr w:rsidR="00467DD3" w:rsidRPr="00995BED" w:rsidSect="00EF0ACA">
      <w:pgSz w:w="12240" w:h="15840"/>
      <w:pgMar w:top="90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104E" w:rsidRDefault="00E0104E">
      <w:r>
        <w:separator/>
      </w:r>
    </w:p>
  </w:endnote>
  <w:endnote w:type="continuationSeparator" w:id="0">
    <w:p w:rsidR="00E0104E" w:rsidRDefault="00E010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104E" w:rsidRDefault="00E0104E">
      <w:r>
        <w:separator/>
      </w:r>
    </w:p>
  </w:footnote>
  <w:footnote w:type="continuationSeparator" w:id="0">
    <w:p w:rsidR="00E0104E" w:rsidRDefault="00E010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AB7C7A"/>
    <w:multiLevelType w:val="multilevel"/>
    <w:tmpl w:val="E5AEFCA4"/>
    <w:lvl w:ilvl="0">
      <w:start w:val="1"/>
      <w:numFmt w:val="upperRoman"/>
      <w:pStyle w:val="Heading1"/>
      <w:lvlText w:val="%1."/>
      <w:lvlJc w:val="left"/>
      <w:pPr>
        <w:tabs>
          <w:tab w:val="num" w:pos="360"/>
        </w:tabs>
        <w:ind w:left="0" w:firstLine="0"/>
      </w:pPr>
      <w:rPr>
        <w:rFonts w:hint="default"/>
      </w:rPr>
    </w:lvl>
    <w:lvl w:ilvl="1">
      <w:start w:val="1"/>
      <w:numFmt w:val="upperLetter"/>
      <w:pStyle w:val="Heading2"/>
      <w:lvlText w:val="%2."/>
      <w:lvlJc w:val="left"/>
      <w:pPr>
        <w:tabs>
          <w:tab w:val="num" w:pos="1080"/>
        </w:tabs>
        <w:ind w:left="720" w:firstLine="0"/>
      </w:pPr>
      <w:rPr>
        <w:rFonts w:hint="default"/>
      </w:rPr>
    </w:lvl>
    <w:lvl w:ilvl="2">
      <w:start w:val="1"/>
      <w:numFmt w:val="decimal"/>
      <w:pStyle w:val="Heading3"/>
      <w:lvlText w:val="%3."/>
      <w:lvlJc w:val="left"/>
      <w:pPr>
        <w:tabs>
          <w:tab w:val="num" w:pos="1800"/>
        </w:tabs>
        <w:ind w:left="1440" w:firstLine="0"/>
      </w:pPr>
      <w:rPr>
        <w:rFonts w:hint="default"/>
      </w:rPr>
    </w:lvl>
    <w:lvl w:ilvl="3">
      <w:start w:val="1"/>
      <w:numFmt w:val="lowerLetter"/>
      <w:pStyle w:val="Heading4"/>
      <w:lvlText w:val="%4)"/>
      <w:lvlJc w:val="left"/>
      <w:pPr>
        <w:tabs>
          <w:tab w:val="num" w:pos="2520"/>
        </w:tabs>
        <w:ind w:left="2160" w:firstLine="0"/>
      </w:pPr>
      <w:rPr>
        <w:rFonts w:ascii="Times New Roman" w:hAnsi="Times New Roman" w:hint="default"/>
        <w:b w:val="0"/>
        <w:i w:val="0"/>
        <w:color w:val="auto"/>
        <w:sz w:val="24"/>
      </w:rPr>
    </w:lvl>
    <w:lvl w:ilvl="4">
      <w:start w:val="1"/>
      <w:numFmt w:val="decimal"/>
      <w:pStyle w:val="Heading5"/>
      <w:lvlText w:val="(%5)"/>
      <w:lvlJc w:val="left"/>
      <w:pPr>
        <w:tabs>
          <w:tab w:val="num" w:pos="3240"/>
        </w:tabs>
        <w:ind w:left="2880" w:firstLine="0"/>
      </w:pPr>
      <w:rPr>
        <w:rFonts w:hint="default"/>
      </w:rPr>
    </w:lvl>
    <w:lvl w:ilvl="5">
      <w:start w:val="1"/>
      <w:numFmt w:val="lowerLetter"/>
      <w:pStyle w:val="Heading6"/>
      <w:lvlText w:val="(%6)"/>
      <w:lvlJc w:val="left"/>
      <w:pPr>
        <w:tabs>
          <w:tab w:val="num" w:pos="3960"/>
        </w:tabs>
        <w:ind w:left="3600" w:firstLine="0"/>
      </w:pPr>
      <w:rPr>
        <w:rFonts w:hint="default"/>
      </w:rPr>
    </w:lvl>
    <w:lvl w:ilvl="6">
      <w:start w:val="1"/>
      <w:numFmt w:val="lowerRoman"/>
      <w:pStyle w:val="Heading7"/>
      <w:lvlText w:val="(%7)"/>
      <w:lvlJc w:val="left"/>
      <w:pPr>
        <w:tabs>
          <w:tab w:val="num" w:pos="468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abstractNum w:abstractNumId="1">
    <w:nsid w:val="54EA66C2"/>
    <w:multiLevelType w:val="hybridMultilevel"/>
    <w:tmpl w:val="E3EA35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D42"/>
    <w:rsid w:val="000214C5"/>
    <w:rsid w:val="00056F79"/>
    <w:rsid w:val="00107D42"/>
    <w:rsid w:val="0011012C"/>
    <w:rsid w:val="0011037D"/>
    <w:rsid w:val="00110B6B"/>
    <w:rsid w:val="002976DC"/>
    <w:rsid w:val="002A07AB"/>
    <w:rsid w:val="0033650B"/>
    <w:rsid w:val="00382B50"/>
    <w:rsid w:val="003959F3"/>
    <w:rsid w:val="003C6462"/>
    <w:rsid w:val="00425361"/>
    <w:rsid w:val="004418F1"/>
    <w:rsid w:val="00465C36"/>
    <w:rsid w:val="00467DD3"/>
    <w:rsid w:val="00474095"/>
    <w:rsid w:val="00483926"/>
    <w:rsid w:val="00506687"/>
    <w:rsid w:val="005927FD"/>
    <w:rsid w:val="006760BE"/>
    <w:rsid w:val="006847F7"/>
    <w:rsid w:val="007B2377"/>
    <w:rsid w:val="00962FA9"/>
    <w:rsid w:val="00995BED"/>
    <w:rsid w:val="00A40184"/>
    <w:rsid w:val="00A76220"/>
    <w:rsid w:val="00AF3279"/>
    <w:rsid w:val="00B66BAF"/>
    <w:rsid w:val="00B74447"/>
    <w:rsid w:val="00BB0F06"/>
    <w:rsid w:val="00BF17F7"/>
    <w:rsid w:val="00C01AD6"/>
    <w:rsid w:val="00C24DB3"/>
    <w:rsid w:val="00C96BBB"/>
    <w:rsid w:val="00D1731C"/>
    <w:rsid w:val="00D4156D"/>
    <w:rsid w:val="00D717AF"/>
    <w:rsid w:val="00D76154"/>
    <w:rsid w:val="00D92D30"/>
    <w:rsid w:val="00D9590C"/>
    <w:rsid w:val="00DD1F5F"/>
    <w:rsid w:val="00E0104E"/>
    <w:rsid w:val="00EC762E"/>
    <w:rsid w:val="00EF0ACA"/>
    <w:rsid w:val="00F12B00"/>
    <w:rsid w:val="00F52CE2"/>
    <w:rsid w:val="00F53A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976DC"/>
    <w:rPr>
      <w:sz w:val="24"/>
      <w:szCs w:val="24"/>
    </w:rPr>
  </w:style>
  <w:style w:type="paragraph" w:styleId="Heading1">
    <w:name w:val="heading 1"/>
    <w:basedOn w:val="Normal"/>
    <w:qFormat/>
    <w:rsid w:val="002976DC"/>
    <w:pPr>
      <w:numPr>
        <w:numId w:val="1"/>
      </w:numPr>
      <w:spacing w:after="120"/>
      <w:outlineLvl w:val="0"/>
    </w:pPr>
    <w:rPr>
      <w:b/>
      <w:bCs/>
      <w:sz w:val="28"/>
      <w:szCs w:val="20"/>
      <w:u w:val="single"/>
    </w:rPr>
  </w:style>
  <w:style w:type="paragraph" w:styleId="Heading2">
    <w:name w:val="heading 2"/>
    <w:basedOn w:val="Normal"/>
    <w:qFormat/>
    <w:rsid w:val="002976DC"/>
    <w:pPr>
      <w:numPr>
        <w:ilvl w:val="1"/>
        <w:numId w:val="1"/>
      </w:numPr>
      <w:spacing w:after="120"/>
      <w:outlineLvl w:val="1"/>
    </w:pPr>
    <w:rPr>
      <w:bCs/>
      <w:sz w:val="28"/>
      <w:szCs w:val="20"/>
      <w:u w:val="single"/>
    </w:rPr>
  </w:style>
  <w:style w:type="paragraph" w:styleId="Heading3">
    <w:name w:val="heading 3"/>
    <w:basedOn w:val="Normal"/>
    <w:qFormat/>
    <w:rsid w:val="002976DC"/>
    <w:pPr>
      <w:numPr>
        <w:ilvl w:val="2"/>
        <w:numId w:val="1"/>
      </w:numPr>
      <w:spacing w:after="240"/>
      <w:outlineLvl w:val="2"/>
    </w:pPr>
    <w:rPr>
      <w:b/>
      <w:bCs/>
      <w:szCs w:val="20"/>
    </w:rPr>
  </w:style>
  <w:style w:type="paragraph" w:styleId="Heading4">
    <w:name w:val="heading 4"/>
    <w:basedOn w:val="Normal"/>
    <w:qFormat/>
    <w:rsid w:val="002976DC"/>
    <w:pPr>
      <w:numPr>
        <w:ilvl w:val="3"/>
        <w:numId w:val="1"/>
      </w:numPr>
      <w:spacing w:after="240"/>
      <w:outlineLvl w:val="3"/>
    </w:pPr>
    <w:rPr>
      <w:sz w:val="28"/>
      <w:szCs w:val="20"/>
    </w:rPr>
  </w:style>
  <w:style w:type="paragraph" w:styleId="Heading5">
    <w:name w:val="heading 5"/>
    <w:basedOn w:val="Normal"/>
    <w:qFormat/>
    <w:rsid w:val="002976DC"/>
    <w:pPr>
      <w:numPr>
        <w:ilvl w:val="4"/>
        <w:numId w:val="1"/>
      </w:numPr>
      <w:spacing w:after="240"/>
      <w:outlineLvl w:val="4"/>
    </w:pPr>
    <w:rPr>
      <w:szCs w:val="20"/>
    </w:rPr>
  </w:style>
  <w:style w:type="paragraph" w:styleId="Heading6">
    <w:name w:val="heading 6"/>
    <w:basedOn w:val="Normal"/>
    <w:qFormat/>
    <w:rsid w:val="002976DC"/>
    <w:pPr>
      <w:numPr>
        <w:ilvl w:val="5"/>
        <w:numId w:val="1"/>
      </w:numPr>
      <w:spacing w:after="240"/>
      <w:outlineLvl w:val="5"/>
    </w:pPr>
    <w:rPr>
      <w:szCs w:val="20"/>
    </w:rPr>
  </w:style>
  <w:style w:type="paragraph" w:styleId="Heading7">
    <w:name w:val="heading 7"/>
    <w:basedOn w:val="Normal"/>
    <w:qFormat/>
    <w:rsid w:val="002976DC"/>
    <w:pPr>
      <w:numPr>
        <w:ilvl w:val="6"/>
        <w:numId w:val="1"/>
      </w:numPr>
      <w:spacing w:after="240"/>
      <w:outlineLvl w:val="6"/>
    </w:pPr>
    <w:rPr>
      <w:szCs w:val="20"/>
    </w:rPr>
  </w:style>
  <w:style w:type="paragraph" w:styleId="Heading8">
    <w:name w:val="heading 8"/>
    <w:basedOn w:val="Normal"/>
    <w:qFormat/>
    <w:rsid w:val="002976DC"/>
    <w:pPr>
      <w:numPr>
        <w:ilvl w:val="7"/>
        <w:numId w:val="1"/>
      </w:numPr>
      <w:spacing w:after="240"/>
      <w:outlineLvl w:val="7"/>
    </w:pPr>
    <w:rPr>
      <w:szCs w:val="20"/>
    </w:rPr>
  </w:style>
  <w:style w:type="paragraph" w:styleId="Heading9">
    <w:name w:val="heading 9"/>
    <w:basedOn w:val="Normal"/>
    <w:next w:val="Normal"/>
    <w:qFormat/>
    <w:rsid w:val="002976DC"/>
    <w:pPr>
      <w:keepNext/>
      <w:numPr>
        <w:ilvl w:val="8"/>
        <w:numId w:val="1"/>
      </w:numPr>
      <w:spacing w:after="240"/>
      <w:jc w:val="center"/>
      <w:outlineLvl w:val="8"/>
    </w:pPr>
    <w:rPr>
      <w:b/>
      <w:cap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976DC"/>
    <w:pPr>
      <w:jc w:val="center"/>
    </w:pPr>
    <w:rPr>
      <w:b/>
      <w:bCs/>
    </w:rPr>
  </w:style>
  <w:style w:type="paragraph" w:styleId="BodyText">
    <w:name w:val="Body Text"/>
    <w:basedOn w:val="Normal"/>
    <w:rsid w:val="002976DC"/>
    <w:rPr>
      <w:sz w:val="23"/>
      <w:szCs w:val="23"/>
    </w:rPr>
  </w:style>
  <w:style w:type="paragraph" w:customStyle="1" w:styleId="TitleCover">
    <w:name w:val="Title Cover"/>
    <w:basedOn w:val="Normal"/>
    <w:next w:val="Normal"/>
    <w:rsid w:val="002976DC"/>
    <w:pPr>
      <w:keepNext/>
      <w:keepLines/>
      <w:pBdr>
        <w:bottom w:val="single" w:sz="18" w:space="20" w:color="auto"/>
      </w:pBdr>
      <w:spacing w:before="480" w:after="240"/>
    </w:pPr>
    <w:rPr>
      <w:rFonts w:ascii="Arial Black" w:hAnsi="Arial Black"/>
      <w:spacing w:val="-30"/>
      <w:kern w:val="28"/>
      <w:sz w:val="48"/>
      <w:szCs w:val="20"/>
    </w:rPr>
  </w:style>
  <w:style w:type="paragraph" w:styleId="Header">
    <w:name w:val="header"/>
    <w:basedOn w:val="Normal"/>
    <w:rsid w:val="002976DC"/>
    <w:pPr>
      <w:tabs>
        <w:tab w:val="center" w:pos="4320"/>
        <w:tab w:val="right" w:pos="8640"/>
      </w:tabs>
    </w:pPr>
  </w:style>
  <w:style w:type="paragraph" w:styleId="Footer">
    <w:name w:val="footer"/>
    <w:basedOn w:val="Normal"/>
    <w:rsid w:val="002976DC"/>
    <w:pPr>
      <w:tabs>
        <w:tab w:val="center" w:pos="4320"/>
        <w:tab w:val="right" w:pos="8640"/>
      </w:tabs>
    </w:pPr>
  </w:style>
  <w:style w:type="paragraph" w:styleId="BalloonText">
    <w:name w:val="Balloon Text"/>
    <w:basedOn w:val="Normal"/>
    <w:semiHidden/>
    <w:rsid w:val="002976DC"/>
    <w:rPr>
      <w:rFonts w:ascii="Tahoma" w:hAnsi="Tahoma" w:cs="Tahoma"/>
      <w:sz w:val="16"/>
      <w:szCs w:val="16"/>
    </w:rPr>
  </w:style>
  <w:style w:type="character" w:styleId="Hyperlink">
    <w:name w:val="Hyperlink"/>
    <w:basedOn w:val="DefaultParagraphFont"/>
    <w:rsid w:val="002976DC"/>
    <w:rPr>
      <w:color w:val="0000FF"/>
      <w:u w:val="single"/>
    </w:rPr>
  </w:style>
  <w:style w:type="character" w:styleId="FollowedHyperlink">
    <w:name w:val="FollowedHyperlink"/>
    <w:basedOn w:val="DefaultParagraphFont"/>
    <w:rsid w:val="002976DC"/>
    <w:rPr>
      <w:color w:val="800080"/>
      <w:u w:val="single"/>
    </w:rPr>
  </w:style>
  <w:style w:type="character" w:styleId="HTMLCite">
    <w:name w:val="HTML Cite"/>
    <w:basedOn w:val="DefaultParagraphFont"/>
    <w:uiPriority w:val="99"/>
    <w:unhideWhenUsed/>
    <w:rsid w:val="0011037D"/>
    <w:rPr>
      <w:i w:val="0"/>
      <w:iCs w:val="0"/>
      <w:color w:val="0E774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976DC"/>
    <w:rPr>
      <w:sz w:val="24"/>
      <w:szCs w:val="24"/>
    </w:rPr>
  </w:style>
  <w:style w:type="paragraph" w:styleId="Heading1">
    <w:name w:val="heading 1"/>
    <w:basedOn w:val="Normal"/>
    <w:qFormat/>
    <w:rsid w:val="002976DC"/>
    <w:pPr>
      <w:numPr>
        <w:numId w:val="1"/>
      </w:numPr>
      <w:spacing w:after="120"/>
      <w:outlineLvl w:val="0"/>
    </w:pPr>
    <w:rPr>
      <w:b/>
      <w:bCs/>
      <w:sz w:val="28"/>
      <w:szCs w:val="20"/>
      <w:u w:val="single"/>
    </w:rPr>
  </w:style>
  <w:style w:type="paragraph" w:styleId="Heading2">
    <w:name w:val="heading 2"/>
    <w:basedOn w:val="Normal"/>
    <w:qFormat/>
    <w:rsid w:val="002976DC"/>
    <w:pPr>
      <w:numPr>
        <w:ilvl w:val="1"/>
        <w:numId w:val="1"/>
      </w:numPr>
      <w:spacing w:after="120"/>
      <w:outlineLvl w:val="1"/>
    </w:pPr>
    <w:rPr>
      <w:bCs/>
      <w:sz w:val="28"/>
      <w:szCs w:val="20"/>
      <w:u w:val="single"/>
    </w:rPr>
  </w:style>
  <w:style w:type="paragraph" w:styleId="Heading3">
    <w:name w:val="heading 3"/>
    <w:basedOn w:val="Normal"/>
    <w:qFormat/>
    <w:rsid w:val="002976DC"/>
    <w:pPr>
      <w:numPr>
        <w:ilvl w:val="2"/>
        <w:numId w:val="1"/>
      </w:numPr>
      <w:spacing w:after="240"/>
      <w:outlineLvl w:val="2"/>
    </w:pPr>
    <w:rPr>
      <w:b/>
      <w:bCs/>
      <w:szCs w:val="20"/>
    </w:rPr>
  </w:style>
  <w:style w:type="paragraph" w:styleId="Heading4">
    <w:name w:val="heading 4"/>
    <w:basedOn w:val="Normal"/>
    <w:qFormat/>
    <w:rsid w:val="002976DC"/>
    <w:pPr>
      <w:numPr>
        <w:ilvl w:val="3"/>
        <w:numId w:val="1"/>
      </w:numPr>
      <w:spacing w:after="240"/>
      <w:outlineLvl w:val="3"/>
    </w:pPr>
    <w:rPr>
      <w:sz w:val="28"/>
      <w:szCs w:val="20"/>
    </w:rPr>
  </w:style>
  <w:style w:type="paragraph" w:styleId="Heading5">
    <w:name w:val="heading 5"/>
    <w:basedOn w:val="Normal"/>
    <w:qFormat/>
    <w:rsid w:val="002976DC"/>
    <w:pPr>
      <w:numPr>
        <w:ilvl w:val="4"/>
        <w:numId w:val="1"/>
      </w:numPr>
      <w:spacing w:after="240"/>
      <w:outlineLvl w:val="4"/>
    </w:pPr>
    <w:rPr>
      <w:szCs w:val="20"/>
    </w:rPr>
  </w:style>
  <w:style w:type="paragraph" w:styleId="Heading6">
    <w:name w:val="heading 6"/>
    <w:basedOn w:val="Normal"/>
    <w:qFormat/>
    <w:rsid w:val="002976DC"/>
    <w:pPr>
      <w:numPr>
        <w:ilvl w:val="5"/>
        <w:numId w:val="1"/>
      </w:numPr>
      <w:spacing w:after="240"/>
      <w:outlineLvl w:val="5"/>
    </w:pPr>
    <w:rPr>
      <w:szCs w:val="20"/>
    </w:rPr>
  </w:style>
  <w:style w:type="paragraph" w:styleId="Heading7">
    <w:name w:val="heading 7"/>
    <w:basedOn w:val="Normal"/>
    <w:qFormat/>
    <w:rsid w:val="002976DC"/>
    <w:pPr>
      <w:numPr>
        <w:ilvl w:val="6"/>
        <w:numId w:val="1"/>
      </w:numPr>
      <w:spacing w:after="240"/>
      <w:outlineLvl w:val="6"/>
    </w:pPr>
    <w:rPr>
      <w:szCs w:val="20"/>
    </w:rPr>
  </w:style>
  <w:style w:type="paragraph" w:styleId="Heading8">
    <w:name w:val="heading 8"/>
    <w:basedOn w:val="Normal"/>
    <w:qFormat/>
    <w:rsid w:val="002976DC"/>
    <w:pPr>
      <w:numPr>
        <w:ilvl w:val="7"/>
        <w:numId w:val="1"/>
      </w:numPr>
      <w:spacing w:after="240"/>
      <w:outlineLvl w:val="7"/>
    </w:pPr>
    <w:rPr>
      <w:szCs w:val="20"/>
    </w:rPr>
  </w:style>
  <w:style w:type="paragraph" w:styleId="Heading9">
    <w:name w:val="heading 9"/>
    <w:basedOn w:val="Normal"/>
    <w:next w:val="Normal"/>
    <w:qFormat/>
    <w:rsid w:val="002976DC"/>
    <w:pPr>
      <w:keepNext/>
      <w:numPr>
        <w:ilvl w:val="8"/>
        <w:numId w:val="1"/>
      </w:numPr>
      <w:spacing w:after="240"/>
      <w:jc w:val="center"/>
      <w:outlineLvl w:val="8"/>
    </w:pPr>
    <w:rPr>
      <w:b/>
      <w:cap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976DC"/>
    <w:pPr>
      <w:jc w:val="center"/>
    </w:pPr>
    <w:rPr>
      <w:b/>
      <w:bCs/>
    </w:rPr>
  </w:style>
  <w:style w:type="paragraph" w:styleId="BodyText">
    <w:name w:val="Body Text"/>
    <w:basedOn w:val="Normal"/>
    <w:rsid w:val="002976DC"/>
    <w:rPr>
      <w:sz w:val="23"/>
      <w:szCs w:val="23"/>
    </w:rPr>
  </w:style>
  <w:style w:type="paragraph" w:customStyle="1" w:styleId="TitleCover">
    <w:name w:val="Title Cover"/>
    <w:basedOn w:val="Normal"/>
    <w:next w:val="Normal"/>
    <w:rsid w:val="002976DC"/>
    <w:pPr>
      <w:keepNext/>
      <w:keepLines/>
      <w:pBdr>
        <w:bottom w:val="single" w:sz="18" w:space="20" w:color="auto"/>
      </w:pBdr>
      <w:spacing w:before="480" w:after="240"/>
    </w:pPr>
    <w:rPr>
      <w:rFonts w:ascii="Arial Black" w:hAnsi="Arial Black"/>
      <w:spacing w:val="-30"/>
      <w:kern w:val="28"/>
      <w:sz w:val="48"/>
      <w:szCs w:val="20"/>
    </w:rPr>
  </w:style>
  <w:style w:type="paragraph" w:styleId="Header">
    <w:name w:val="header"/>
    <w:basedOn w:val="Normal"/>
    <w:rsid w:val="002976DC"/>
    <w:pPr>
      <w:tabs>
        <w:tab w:val="center" w:pos="4320"/>
        <w:tab w:val="right" w:pos="8640"/>
      </w:tabs>
    </w:pPr>
  </w:style>
  <w:style w:type="paragraph" w:styleId="Footer">
    <w:name w:val="footer"/>
    <w:basedOn w:val="Normal"/>
    <w:rsid w:val="002976DC"/>
    <w:pPr>
      <w:tabs>
        <w:tab w:val="center" w:pos="4320"/>
        <w:tab w:val="right" w:pos="8640"/>
      </w:tabs>
    </w:pPr>
  </w:style>
  <w:style w:type="paragraph" w:styleId="BalloonText">
    <w:name w:val="Balloon Text"/>
    <w:basedOn w:val="Normal"/>
    <w:semiHidden/>
    <w:rsid w:val="002976DC"/>
    <w:rPr>
      <w:rFonts w:ascii="Tahoma" w:hAnsi="Tahoma" w:cs="Tahoma"/>
      <w:sz w:val="16"/>
      <w:szCs w:val="16"/>
    </w:rPr>
  </w:style>
  <w:style w:type="character" w:styleId="Hyperlink">
    <w:name w:val="Hyperlink"/>
    <w:basedOn w:val="DefaultParagraphFont"/>
    <w:rsid w:val="002976DC"/>
    <w:rPr>
      <w:color w:val="0000FF"/>
      <w:u w:val="single"/>
    </w:rPr>
  </w:style>
  <w:style w:type="character" w:styleId="FollowedHyperlink">
    <w:name w:val="FollowedHyperlink"/>
    <w:basedOn w:val="DefaultParagraphFont"/>
    <w:rsid w:val="002976DC"/>
    <w:rPr>
      <w:color w:val="800080"/>
      <w:u w:val="single"/>
    </w:rPr>
  </w:style>
  <w:style w:type="character" w:styleId="HTMLCite">
    <w:name w:val="HTML Cite"/>
    <w:basedOn w:val="DefaultParagraphFont"/>
    <w:uiPriority w:val="99"/>
    <w:unhideWhenUsed/>
    <w:rsid w:val="0011037D"/>
    <w:rPr>
      <w:i w:val="0"/>
      <w:iCs w:val="0"/>
      <w:color w:val="0E774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isorassociates.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nyse.com" TargetMode="External"/><Relationship Id="rId4" Type="http://schemas.openxmlformats.org/officeDocument/2006/relationships/settings" Target="settings.xml"/><Relationship Id="rId9" Type="http://schemas.openxmlformats.org/officeDocument/2006/relationships/hyperlink" Target="http://www.us.abnamroclear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419</Words>
  <Characters>2393</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I</vt:lpstr>
    </vt:vector>
  </TitlesOfParts>
  <Company>NASD</Company>
  <LinksUpToDate>false</LinksUpToDate>
  <CharactersWithSpaces>2807</CharactersWithSpaces>
  <SharedDoc>false</SharedDoc>
  <HLinks>
    <vt:vector size="18" baseType="variant">
      <vt:variant>
        <vt:i4>5767234</vt:i4>
      </vt:variant>
      <vt:variant>
        <vt:i4>6</vt:i4>
      </vt:variant>
      <vt:variant>
        <vt:i4>0</vt:i4>
      </vt:variant>
      <vt:variant>
        <vt:i4>5</vt:i4>
      </vt:variant>
      <vt:variant>
        <vt:lpwstr>http://www.nyse.com/</vt:lpwstr>
      </vt:variant>
      <vt:variant>
        <vt:lpwstr/>
      </vt:variant>
      <vt:variant>
        <vt:i4>7667747</vt:i4>
      </vt:variant>
      <vt:variant>
        <vt:i4>3</vt:i4>
      </vt:variant>
      <vt:variant>
        <vt:i4>0</vt:i4>
      </vt:variant>
      <vt:variant>
        <vt:i4>5</vt:i4>
      </vt:variant>
      <vt:variant>
        <vt:lpwstr>http://www.us.abnamroclearing.com/</vt:lpwstr>
      </vt:variant>
      <vt:variant>
        <vt:lpwstr/>
      </vt:variant>
      <vt:variant>
        <vt:i4>2097250</vt:i4>
      </vt:variant>
      <vt:variant>
        <vt:i4>0</vt:i4>
      </vt:variant>
      <vt:variant>
        <vt:i4>0</vt:i4>
      </vt:variant>
      <vt:variant>
        <vt:i4>5</vt:i4>
      </vt:variant>
      <vt:variant>
        <vt:lpwstr>http://www.visorassociates.com/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creator>Komoroske</dc:creator>
  <cp:lastModifiedBy>admin</cp:lastModifiedBy>
  <cp:revision>2</cp:revision>
  <cp:lastPrinted>2004-09-09T13:37:00Z</cp:lastPrinted>
  <dcterms:created xsi:type="dcterms:W3CDTF">2013-10-30T17:38:00Z</dcterms:created>
  <dcterms:modified xsi:type="dcterms:W3CDTF">2013-10-30T17:38:00Z</dcterms:modified>
</cp:coreProperties>
</file>